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50" w:lineRule="atLeast"/>
        <w:jc w:val="center"/>
        <w:textAlignment w:val="auto"/>
        <w:outlineLvl w:val="1"/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  <w:t>河北经贸大学办公电话管理办法</w:t>
      </w:r>
    </w:p>
    <w:p>
      <w:pPr>
        <w:widowControl/>
        <w:shd w:val="clear" w:color="auto" w:fill="FFFFFF"/>
        <w:spacing w:line="420" w:lineRule="atLeast"/>
        <w:ind w:right="525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第一章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第一条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为进一步加强办公电话管理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节约通讯费用开支，制定本办法。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第二条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本办法适用于学校办公电话的管理。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第三条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学校办公电话实行“按需配置、分类管理、超额付费”的原则进行管理。</w:t>
      </w:r>
    </w:p>
    <w:p>
      <w:pPr>
        <w:widowControl/>
        <w:shd w:val="clear" w:color="auto" w:fill="FFFFFF"/>
        <w:spacing w:line="420" w:lineRule="atLeast"/>
        <w:ind w:right="525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第二章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业务管理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第四条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现代教育技术中心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以下简称现教中心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负责办公电话管理及对外与电信部门的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沟通协调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工作。各二级单位不得私自以河北经贸大学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名义办理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办公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电话业务。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第五条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各二级单位应明确一名办公电话管理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，具体负责本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电话的使用及日常管理。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第六条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办公电话安装、移机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拆机程序：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申请单位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填写《河北经贸大学办公电话业务申请表》，向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现教中心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提出申请。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现教中心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负责审核备案，其中，开通国际长途权限的电话，须经国际合作与交流处及分管校领导等审核。</w:t>
      </w:r>
    </w:p>
    <w:p>
      <w:pPr>
        <w:widowControl/>
        <w:shd w:val="clear" w:color="auto" w:fill="FFFFFF"/>
        <w:spacing w:line="420" w:lineRule="atLeast"/>
        <w:ind w:left="525" w:right="525" w:firstLine="48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（三）电信部门负责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对办公电话的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安装、移机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拆机等。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第七条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各二级单位应坚持“按需配置”原则，在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保障正常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工作的前提下，尽量采取“同线电话共享”。原则上，办公电话门数超过本单位实有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行政人员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人数的不得再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安装新的办公电话。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办公电话分为A、B、C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类，除A类外其余电话由所在单位负责人具体核定电话安装类型。（一）A类电话可拨打国际长途电话。允许负责涉外事务的校领导、学院或部门负责人安装。（二）B类电话可拨打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国内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长途电话。允许各二级单位负责人安装。（三）C类电话可拨打市内电话。允许教职工因工作需要安装。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各二级单位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因基建施工、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房屋装修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等原因，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需要重新铺设线路、移动相关电话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设备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提前与现教中心通讯室联系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完善实施方案。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办公电话仅限于学校教学、科研、管理与服务用途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电话使用人应遵守国家通讯安全及电信用户管理规定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凡擅自拨打声讯服务台等产生额外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费用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的，学校将按规定责令赔偿话费损失。</w:t>
      </w:r>
    </w:p>
    <w:p>
      <w:pPr>
        <w:widowControl/>
        <w:shd w:val="clear" w:color="auto" w:fill="FFFFFF"/>
        <w:spacing w:line="420" w:lineRule="atLeast"/>
        <w:ind w:right="525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第三章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话费管理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学校办公电话费用结算根据二级单位的属性实行分类管理。独立核算部门（经济管理学院、附属中学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校医院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）的办公电话费用由相应单位自行承担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其余部门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的电话费用由学校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财务处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年度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统一结算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各部门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的办公电话费用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本部门办公经费中扣除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20" w:lineRule="atLeast"/>
        <w:ind w:right="525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第四章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附则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527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本办法于2023年3月1日修订执行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，由现代教育技术中心负责解释。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5ODE5MTkyNWY2NmMxZDE1NmI2N2RjNzczYWQzOTIifQ=="/>
  </w:docVars>
  <w:rsids>
    <w:rsidRoot w:val="006E0056"/>
    <w:rsid w:val="00154078"/>
    <w:rsid w:val="002E7361"/>
    <w:rsid w:val="006E0056"/>
    <w:rsid w:val="0350635F"/>
    <w:rsid w:val="14E32D4F"/>
    <w:rsid w:val="18736C61"/>
    <w:rsid w:val="29516251"/>
    <w:rsid w:val="2C1971B0"/>
    <w:rsid w:val="3B9C73E7"/>
    <w:rsid w:val="66FD6555"/>
    <w:rsid w:val="70C11641"/>
    <w:rsid w:val="72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2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851</Words>
  <Characters>854</Characters>
  <Lines>11</Lines>
  <Paragraphs>3</Paragraphs>
  <TotalTime>4</TotalTime>
  <ScaleCrop>false</ScaleCrop>
  <LinksUpToDate>false</LinksUpToDate>
  <CharactersWithSpaces>871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2022-11-21T07:07:00Z</dcterms:created>
  <dc:creator>hp</dc:creator>
  <cp:lastModifiedBy>wzg</cp:lastModifiedBy>
  <dcterms:modified xsi:type="dcterms:W3CDTF">2023-03-06T03:01:25Z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C7FE1C42FD8249AEA41B0FC332D1A3D6</vt:lpwstr>
  </property>
</Properties>
</file>